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Default="007F1EB4" w:rsidP="002C13D3">
      <w:pPr>
        <w:spacing w:after="0" w:line="240" w:lineRule="auto"/>
        <w:jc w:val="center"/>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 xml:space="preserve">ПРОЕКТ ПОСТАНОВЛЕНИЯ </w:t>
      </w:r>
    </w:p>
    <w:p w:rsidR="007F1EB4" w:rsidRDefault="007F1EB4" w:rsidP="002C13D3">
      <w:pPr>
        <w:spacing w:after="0" w:line="240" w:lineRule="auto"/>
        <w:jc w:val="center"/>
        <w:rPr>
          <w:rFonts w:ascii="Times New Roman" w:eastAsia="Times New Roman" w:hAnsi="Times New Roman" w:cs="Times New Roman"/>
          <w:b/>
          <w:sz w:val="27"/>
          <w:szCs w:val="27"/>
          <w:lang w:eastAsia="ru-RU"/>
        </w:rPr>
      </w:pPr>
    </w:p>
    <w:p w:rsidR="007F1EB4" w:rsidRPr="002C13D3" w:rsidRDefault="007F1EB4" w:rsidP="002C13D3">
      <w:pPr>
        <w:spacing w:after="0" w:line="240" w:lineRule="auto"/>
        <w:jc w:val="center"/>
        <w:rPr>
          <w:rFonts w:ascii="Times New Roman" w:eastAsia="Times New Roman" w:hAnsi="Times New Roman" w:cs="Times New Roman"/>
          <w:b/>
          <w:sz w:val="27"/>
          <w:szCs w:val="27"/>
          <w:lang w:eastAsia="ru-RU"/>
        </w:rPr>
      </w:pP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утверждении Положения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установлении, детализации и определении порядка применения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бюджетной классификации Российской Федерации в части, относящейся</w:t>
      </w:r>
    </w:p>
    <w:p w:rsidR="00E27CC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 xml:space="preserve">к бюджету </w:t>
      </w:r>
      <w:r w:rsidR="00E27CC3">
        <w:rPr>
          <w:rFonts w:ascii="Times New Roman" w:eastAsia="Times New Roman" w:hAnsi="Times New Roman" w:cs="Times New Roman"/>
          <w:b/>
          <w:sz w:val="27"/>
          <w:szCs w:val="27"/>
          <w:lang w:eastAsia="ru-RU"/>
        </w:rPr>
        <w:t xml:space="preserve">сельского поселения </w:t>
      </w:r>
      <w:r w:rsidR="00797EB7">
        <w:rPr>
          <w:rFonts w:ascii="Times New Roman" w:eastAsia="Times New Roman" w:hAnsi="Times New Roman" w:cs="Times New Roman"/>
          <w:b/>
          <w:sz w:val="27"/>
          <w:szCs w:val="27"/>
          <w:lang w:eastAsia="ru-RU"/>
        </w:rPr>
        <w:t xml:space="preserve">  Мурапталовский  </w:t>
      </w:r>
      <w:r w:rsidR="00E27CC3">
        <w:rPr>
          <w:rFonts w:ascii="Times New Roman" w:eastAsia="Times New Roman" w:hAnsi="Times New Roman" w:cs="Times New Roman"/>
          <w:b/>
          <w:sz w:val="27"/>
          <w:szCs w:val="27"/>
          <w:lang w:eastAsia="ru-RU"/>
        </w:rPr>
        <w:t xml:space="preserve">сельсовет </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В целях единства бюджетной политики и своевременного составления бюджета </w:t>
      </w:r>
      <w:r w:rsidR="00E27CC3">
        <w:rPr>
          <w:rFonts w:ascii="Times New Roman" w:eastAsia="Times New Roman" w:hAnsi="Times New Roman" w:cs="Times New Roman"/>
          <w:sz w:val="27"/>
          <w:szCs w:val="27"/>
          <w:lang w:eastAsia="ru-RU"/>
        </w:rPr>
        <w:t>сельского поселения</w:t>
      </w:r>
      <w:r w:rsidR="00797EB7">
        <w:rPr>
          <w:rFonts w:ascii="Times New Roman" w:eastAsia="Times New Roman" w:hAnsi="Times New Roman" w:cs="Times New Roman"/>
          <w:sz w:val="27"/>
          <w:szCs w:val="27"/>
          <w:lang w:eastAsia="ru-RU"/>
        </w:rPr>
        <w:t xml:space="preserve">  Мурапталовский </w:t>
      </w:r>
      <w:r w:rsidR="00E27CC3">
        <w:rPr>
          <w:rFonts w:ascii="Times New Roman" w:eastAsia="Times New Roman" w:hAnsi="Times New Roman" w:cs="Times New Roman"/>
          <w:sz w:val="27"/>
          <w:szCs w:val="27"/>
          <w:lang w:eastAsia="ru-RU"/>
        </w:rPr>
        <w:t xml:space="preserve"> сельсовет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Pr>
          <w:rFonts w:ascii="Times New Roman" w:eastAsia="Times New Roman" w:hAnsi="Times New Roman" w:cs="Times New Roman"/>
          <w:sz w:val="27"/>
          <w:szCs w:val="27"/>
          <w:lang w:eastAsia="ru-RU"/>
        </w:rPr>
        <w:t xml:space="preserve"> сельского поселения</w:t>
      </w:r>
      <w:r w:rsidR="00797EB7">
        <w:rPr>
          <w:rFonts w:ascii="Times New Roman" w:eastAsia="Times New Roman" w:hAnsi="Times New Roman" w:cs="Times New Roman"/>
          <w:sz w:val="27"/>
          <w:szCs w:val="27"/>
          <w:lang w:eastAsia="ru-RU"/>
        </w:rPr>
        <w:t xml:space="preserve">  Мурапталовский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 xml:space="preserve">муниципального района Куюргазинский район Республики Башкортостан от </w:t>
      </w:r>
      <w:r w:rsidR="00797EB7" w:rsidRPr="00797EB7">
        <w:rPr>
          <w:rFonts w:ascii="Times New Roman" w:eastAsia="Times New Roman" w:hAnsi="Times New Roman" w:cs="Times New Roman"/>
          <w:sz w:val="27"/>
          <w:szCs w:val="27"/>
          <w:lang w:eastAsia="ru-RU"/>
        </w:rPr>
        <w:t xml:space="preserve">17.08.2015 </w:t>
      </w:r>
      <w:r w:rsidRPr="002C13D3">
        <w:rPr>
          <w:rFonts w:ascii="Times New Roman" w:eastAsia="Times New Roman" w:hAnsi="Times New Roman" w:cs="Times New Roman"/>
          <w:sz w:val="27"/>
          <w:szCs w:val="27"/>
          <w:lang w:eastAsia="ru-RU"/>
        </w:rPr>
        <w:t xml:space="preserve">года № </w:t>
      </w:r>
      <w:r w:rsidR="00797EB7" w:rsidRPr="00797EB7">
        <w:rPr>
          <w:rFonts w:ascii="Times New Roman" w:hAnsi="Times New Roman" w:cs="Times New Roman"/>
          <w:sz w:val="27"/>
          <w:szCs w:val="27"/>
        </w:rPr>
        <w:t>26/49-172</w:t>
      </w:r>
      <w:r w:rsidR="00797EB7">
        <w:rPr>
          <w:sz w:val="28"/>
          <w:szCs w:val="28"/>
        </w:rPr>
        <w:t xml:space="preserve"> </w:t>
      </w:r>
      <w:r w:rsidRPr="002C13D3">
        <w:rPr>
          <w:rFonts w:ascii="Times New Roman" w:eastAsia="Times New Roman" w:hAnsi="Times New Roman" w:cs="Times New Roman"/>
          <w:sz w:val="27"/>
          <w:szCs w:val="27"/>
          <w:lang w:eastAsia="ru-RU"/>
        </w:rPr>
        <w:t xml:space="preserve"> «Об утверждении Положения о бюджетном процессе в </w:t>
      </w:r>
      <w:r w:rsidR="00E27CC3">
        <w:rPr>
          <w:rFonts w:ascii="Times New Roman" w:eastAsia="Times New Roman" w:hAnsi="Times New Roman" w:cs="Times New Roman"/>
          <w:sz w:val="27"/>
          <w:szCs w:val="27"/>
          <w:lang w:eastAsia="ru-RU"/>
        </w:rPr>
        <w:t>сельском поселении</w:t>
      </w:r>
      <w:r w:rsidR="00797EB7">
        <w:rPr>
          <w:rFonts w:ascii="Times New Roman" w:eastAsia="Times New Roman" w:hAnsi="Times New Roman" w:cs="Times New Roman"/>
          <w:sz w:val="27"/>
          <w:szCs w:val="27"/>
          <w:lang w:eastAsia="ru-RU"/>
        </w:rPr>
        <w:t xml:space="preserve">  Мурапталовский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муниципально</w:t>
      </w:r>
      <w:r w:rsidR="00E27CC3">
        <w:rPr>
          <w:rFonts w:ascii="Times New Roman" w:eastAsia="Times New Roman" w:hAnsi="Times New Roman" w:cs="Times New Roman"/>
          <w:sz w:val="27"/>
          <w:szCs w:val="27"/>
          <w:lang w:eastAsia="ru-RU"/>
        </w:rPr>
        <w:t>го</w:t>
      </w:r>
      <w:r w:rsidRPr="002C13D3">
        <w:rPr>
          <w:rFonts w:ascii="Times New Roman" w:eastAsia="Times New Roman" w:hAnsi="Times New Roman" w:cs="Times New Roman"/>
          <w:sz w:val="27"/>
          <w:szCs w:val="27"/>
          <w:lang w:eastAsia="ru-RU"/>
        </w:rPr>
        <w:t xml:space="preserve"> район</w:t>
      </w:r>
      <w:r w:rsidR="00E27CC3">
        <w:rPr>
          <w:rFonts w:ascii="Times New Roman" w:eastAsia="Times New Roman" w:hAnsi="Times New Roman" w:cs="Times New Roman"/>
          <w:sz w:val="27"/>
          <w:szCs w:val="27"/>
          <w:lang w:eastAsia="ru-RU"/>
        </w:rPr>
        <w:t>а</w:t>
      </w:r>
      <w:r w:rsidRPr="002C13D3">
        <w:rPr>
          <w:rFonts w:ascii="Times New Roman" w:eastAsia="Times New Roman" w:hAnsi="Times New Roman" w:cs="Times New Roman"/>
          <w:sz w:val="27"/>
          <w:szCs w:val="27"/>
          <w:lang w:eastAsia="ru-RU"/>
        </w:rPr>
        <w:t xml:space="preserve"> Куюргазинский район Республики Башкортостан», </w:t>
      </w:r>
      <w:r w:rsidRPr="002C13D3">
        <w:rPr>
          <w:rFonts w:ascii="Times New Roman" w:eastAsia="Times New Roman" w:hAnsi="Times New Roman" w:cs="Times New Roman"/>
          <w:b/>
          <w:sz w:val="27"/>
          <w:szCs w:val="27"/>
          <w:lang w:eastAsia="ru-RU"/>
        </w:rPr>
        <w:t>постановляю</w:t>
      </w:r>
      <w:r w:rsidRPr="002C13D3">
        <w:rPr>
          <w:rFonts w:ascii="Times New Roman" w:eastAsia="Times New Roman" w:hAnsi="Times New Roman" w:cs="Times New Roman"/>
          <w:sz w:val="27"/>
          <w:szCs w:val="27"/>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Pr>
          <w:rFonts w:ascii="Times New Roman" w:eastAsia="Times New Roman" w:hAnsi="Times New Roman" w:cs="Times New Roman"/>
          <w:sz w:val="27"/>
          <w:szCs w:val="27"/>
          <w:lang w:eastAsia="ru-RU"/>
        </w:rPr>
        <w:t>сельского поселения</w:t>
      </w:r>
      <w:r w:rsidR="00797EB7">
        <w:rPr>
          <w:rFonts w:ascii="Times New Roman" w:eastAsia="Times New Roman" w:hAnsi="Times New Roman" w:cs="Times New Roman"/>
          <w:sz w:val="27"/>
          <w:szCs w:val="27"/>
          <w:lang w:eastAsia="ru-RU"/>
        </w:rPr>
        <w:t xml:space="preserve">  Мурапталовский  </w:t>
      </w:r>
      <w:r w:rsidR="00E27CC3">
        <w:rPr>
          <w:rFonts w:ascii="Times New Roman" w:eastAsia="Times New Roman" w:hAnsi="Times New Roman" w:cs="Times New Roman"/>
          <w:sz w:val="27"/>
          <w:szCs w:val="27"/>
          <w:lang w:eastAsia="ru-RU"/>
        </w:rPr>
        <w:t>сельсовет</w:t>
      </w:r>
      <w:r w:rsidR="00E27CC3"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2. Настоящее постановление вступает в силу с 1 января 2020 года.</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Default="002C13D3" w:rsidP="00797EB7">
      <w:pPr>
        <w:spacing w:after="0"/>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ab/>
      </w:r>
      <w:r w:rsidR="00E27CC3">
        <w:rPr>
          <w:rFonts w:ascii="Times New Roman" w:eastAsia="Times New Roman" w:hAnsi="Times New Roman" w:cs="Times New Roman"/>
          <w:sz w:val="27"/>
          <w:szCs w:val="27"/>
          <w:lang w:eastAsia="ru-RU"/>
        </w:rPr>
        <w:t>3</w:t>
      </w:r>
      <w:r w:rsidRPr="002C13D3">
        <w:rPr>
          <w:rFonts w:ascii="Times New Roman" w:eastAsia="Times New Roman" w:hAnsi="Times New Roman" w:cs="Times New Roman"/>
          <w:sz w:val="27"/>
          <w:szCs w:val="27"/>
          <w:lang w:eastAsia="ru-RU"/>
        </w:rPr>
        <w:t xml:space="preserve">. Контроль за исполнением настоящего </w:t>
      </w:r>
      <w:r w:rsidR="00797EB7" w:rsidRPr="00797EB7">
        <w:rPr>
          <w:rFonts w:ascii="Times New Roman" w:eastAsia="Times New Roman" w:hAnsi="Times New Roman" w:cs="Times New Roman"/>
          <w:sz w:val="27"/>
          <w:szCs w:val="27"/>
          <w:lang w:eastAsia="ru-RU"/>
        </w:rPr>
        <w:t>постановления оставляю за собой</w:t>
      </w:r>
      <w:r w:rsidR="00797EB7">
        <w:rPr>
          <w:rFonts w:ascii="Times New Roman" w:eastAsia="Times New Roman" w:hAnsi="Times New Roman" w:cs="Times New Roman"/>
          <w:sz w:val="27"/>
          <w:szCs w:val="27"/>
          <w:lang w:eastAsia="ru-RU"/>
        </w:rPr>
        <w:t>.</w:t>
      </w:r>
    </w:p>
    <w:p w:rsidR="00797EB7" w:rsidRDefault="00797EB7" w:rsidP="00797EB7">
      <w:pPr>
        <w:spacing w:after="0"/>
        <w:jc w:val="both"/>
        <w:rPr>
          <w:rFonts w:ascii="Times New Roman" w:eastAsia="Times New Roman" w:hAnsi="Times New Roman" w:cs="Times New Roman"/>
          <w:sz w:val="27"/>
          <w:szCs w:val="27"/>
          <w:lang w:eastAsia="ru-RU"/>
        </w:rPr>
      </w:pPr>
    </w:p>
    <w:p w:rsidR="00797EB7" w:rsidRPr="002C13D3" w:rsidRDefault="00797EB7" w:rsidP="00797EB7">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r w:rsidRPr="002C13D3">
        <w:rPr>
          <w:rFonts w:ascii="Times New Roman" w:eastAsia="Times New Roman" w:hAnsi="Times New Roman" w:cs="Times New Roman"/>
          <w:b/>
          <w:sz w:val="27"/>
          <w:szCs w:val="27"/>
          <w:lang w:eastAsia="ru-RU"/>
        </w:rPr>
        <w:t xml:space="preserve">Глава </w:t>
      </w:r>
      <w:r w:rsidR="00E27CC3">
        <w:rPr>
          <w:rFonts w:ascii="Times New Roman" w:eastAsia="Times New Roman" w:hAnsi="Times New Roman" w:cs="Times New Roman"/>
          <w:b/>
          <w:sz w:val="27"/>
          <w:szCs w:val="27"/>
          <w:lang w:eastAsia="ru-RU"/>
        </w:rPr>
        <w:t>сельского поселения</w:t>
      </w:r>
      <w:r w:rsidRPr="002C13D3">
        <w:rPr>
          <w:rFonts w:ascii="Times New Roman" w:eastAsia="Times New Roman" w:hAnsi="Times New Roman" w:cs="Times New Roman"/>
          <w:b/>
          <w:sz w:val="27"/>
          <w:szCs w:val="27"/>
          <w:lang w:eastAsia="ru-RU"/>
        </w:rPr>
        <w:t xml:space="preserve"> </w:t>
      </w:r>
      <w:r w:rsidRPr="002C13D3">
        <w:rPr>
          <w:rFonts w:ascii="Times New Roman" w:eastAsia="Times New Roman" w:hAnsi="Times New Roman" w:cs="Times New Roman"/>
          <w:b/>
          <w:sz w:val="27"/>
          <w:szCs w:val="27"/>
          <w:lang w:eastAsia="ru-RU"/>
        </w:rPr>
        <w:tab/>
        <w:t xml:space="preserve">                                                     </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797EB7" w:rsidRDefault="00797EB7" w:rsidP="002C13D3">
      <w:pPr>
        <w:spacing w:after="0" w:line="240" w:lineRule="auto"/>
        <w:rPr>
          <w:rFonts w:ascii="Times New Roman" w:eastAsia="Times New Roman" w:hAnsi="Times New Roman" w:cs="Times New Roman"/>
          <w:sz w:val="26"/>
          <w:szCs w:val="26"/>
          <w:lang w:eastAsia="ru-RU"/>
        </w:rPr>
      </w:pPr>
    </w:p>
    <w:p w:rsidR="00525FA2" w:rsidRPr="002C13D3" w:rsidRDefault="00525FA2" w:rsidP="002C13D3">
      <w:pPr>
        <w:spacing w:after="0" w:line="240" w:lineRule="auto"/>
        <w:rPr>
          <w:rFonts w:ascii="Times New Roman" w:eastAsia="Times New Roman" w:hAnsi="Times New Roman" w:cs="Times New Roman"/>
          <w:sz w:val="26"/>
          <w:szCs w:val="26"/>
          <w:lang w:eastAsia="ru-RU"/>
        </w:rPr>
      </w:pPr>
      <w:bookmarkStart w:id="0" w:name="_GoBack"/>
      <w:bookmarkEnd w:id="0"/>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0E5727" w:rsidRDefault="000E5727" w:rsidP="00E27CC3">
      <w:pPr>
        <w:spacing w:after="0" w:line="240" w:lineRule="auto"/>
        <w:ind w:left="4963"/>
        <w:rPr>
          <w:rFonts w:ascii="Times New Roman" w:eastAsia="Times New Roman" w:hAnsi="Times New Roman" w:cs="Times New Roman"/>
          <w:sz w:val="24"/>
          <w:szCs w:val="24"/>
          <w:lang w:eastAsia="ru-RU"/>
        </w:rPr>
      </w:pPr>
    </w:p>
    <w:p w:rsidR="002C13D3" w:rsidRPr="002C13D3" w:rsidRDefault="002C13D3" w:rsidP="00E27CC3">
      <w:pPr>
        <w:spacing w:after="0" w:line="240" w:lineRule="auto"/>
        <w:ind w:left="496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Приложение к постановлению </w:t>
      </w:r>
      <w:r w:rsidR="00E27CC3">
        <w:rPr>
          <w:rFonts w:ascii="Times New Roman" w:eastAsia="Times New Roman" w:hAnsi="Times New Roman" w:cs="Times New Roman"/>
          <w:sz w:val="24"/>
          <w:szCs w:val="24"/>
          <w:lang w:eastAsia="ru-RU"/>
        </w:rPr>
        <w:t>…….</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797EB7">
        <w:rPr>
          <w:rFonts w:ascii="Times New Roman" w:eastAsia="Times New Roman" w:hAnsi="Times New Roman" w:cs="Times New Roman"/>
          <w:b/>
          <w:sz w:val="27"/>
          <w:szCs w:val="27"/>
          <w:lang w:eastAsia="ru-RU"/>
        </w:rPr>
        <w:t xml:space="preserve">  Мурапталовский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numPr>
          <w:ilvl w:val="0"/>
          <w:numId w:val="29"/>
        </w:numPr>
        <w:spacing w:after="0" w:line="240" w:lineRule="auto"/>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797EB7">
        <w:rPr>
          <w:rFonts w:ascii="Times New Roman" w:eastAsia="Times New Roman" w:hAnsi="Times New Roman" w:cs="Times New Roman"/>
          <w:b/>
          <w:sz w:val="24"/>
          <w:szCs w:val="24"/>
          <w:lang w:eastAsia="ru-RU"/>
        </w:rPr>
        <w:t xml:space="preserve">  Мурапталовский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797EB7">
        <w:rPr>
          <w:rFonts w:ascii="Times New Roman" w:eastAsia="Times New Roman" w:hAnsi="Times New Roman" w:cs="Times New Roman"/>
          <w:b/>
          <w:sz w:val="24"/>
          <w:szCs w:val="24"/>
          <w:lang w:eastAsia="ru-RU"/>
        </w:rPr>
        <w:t xml:space="preserve">  Мурапталовский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w:t>
      </w:r>
      <w:r w:rsidRPr="002C13D3">
        <w:rPr>
          <w:rFonts w:ascii="Times New Roman" w:eastAsia="Times New Roman" w:hAnsi="Times New Roman" w:cs="Times New Roman"/>
          <w:sz w:val="24"/>
          <w:szCs w:val="24"/>
          <w:lang w:eastAsia="ru-RU"/>
        </w:rPr>
        <w:lastRenderedPageBreak/>
        <w:t>Башкортостан состоит из десяти разрядов и включает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деятельности(функциям) органов местного самоуправления;</w:t>
      </w:r>
    </w:p>
    <w:bookmarkEnd w:id="1"/>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Под-программа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2"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2"/>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 xml:space="preserve">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w:t>
      </w:r>
      <w:r w:rsidRPr="002C13D3">
        <w:rPr>
          <w:rFonts w:ascii="Times New Roman" w:eastAsia="Times New Roman" w:hAnsi="Times New Roman" w:cs="Times New Roman"/>
          <w:sz w:val="24"/>
          <w:szCs w:val="24"/>
          <w:lang w:eastAsia="ru-RU"/>
        </w:rPr>
        <w:lastRenderedPageBreak/>
        <w:t>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Обособление и детализация 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кода целевой статьи расходов бюджетов муниципальных образований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включающим направления расходов 50000 – 59990, </w:t>
      </w:r>
      <w:r w:rsidRPr="002C13D3">
        <w:rPr>
          <w:rFonts w:ascii="Times New Roman" w:hAnsi="Times New Roman" w:cs="Times New Roman"/>
          <w:sz w:val="24"/>
          <w:szCs w:val="24"/>
        </w:rPr>
        <w:lastRenderedPageBreak/>
        <w:t>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797EB7"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 xml:space="preserve">«Закупка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обеспечение 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 xml:space="preserve">0 Иные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lastRenderedPageBreak/>
        <w:t xml:space="preserve">Установление, детализация и определение 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r w:rsidR="00797EB7">
        <w:rPr>
          <w:b/>
        </w:rPr>
        <w:t xml:space="preserve"> Мурапталовский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r w:rsidR="00797EB7">
        <w:rPr>
          <w:rFonts w:ascii="Times New Roman" w:eastAsia="Times New Roman" w:hAnsi="Times New Roman" w:cs="Times New Roman"/>
          <w:sz w:val="24"/>
          <w:szCs w:val="24"/>
          <w:lang w:eastAsia="ru-RU"/>
        </w:rPr>
        <w:t xml:space="preserve"> Мурапталовский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797EB7">
        <w:rPr>
          <w:rFonts w:ascii="Times New Roman" w:eastAsia="Times New Roman" w:hAnsi="Times New Roman" w:cs="Times New Roman"/>
          <w:b/>
          <w:sz w:val="24"/>
          <w:szCs w:val="24"/>
          <w:lang w:eastAsia="ru-RU"/>
        </w:rPr>
        <w:t xml:space="preserve"> Мурапталовский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8D3FED">
      <w:pPr>
        <w:spacing w:after="0"/>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223.9.3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2C13D3">
      <w:pPr>
        <w:spacing w:after="0"/>
        <w:ind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огнезащитной обработке имущества, зарядке огнетушителей, установке противопожарных дверей (замена дверей на 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2C13D3">
      <w:pPr>
        <w:spacing w:after="0" w:line="360" w:lineRule="auto"/>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обеспечение безопасности информации и режимно-секретных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226.10 Иные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услуги рекламного характера (в том числе, размещение объявлений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демеркуризации;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услуги и работы по организации и проведению разного рода мероприятий путем оформления между заказчиком мероприятия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Также на данный элемент относятся расходы на: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ведома работодателя в соответствии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311 «Увеличение стоимости основных средств, осуществляемое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осуществляемое в рамках бюджетных инвестиций»</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в государственной (муниципальной) собственности, полученных в аренду или безвозмездное пользование.</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2C13D3">
        <w:rPr>
          <w:rFonts w:ascii="Times New Roman" w:eastAsia="Times New Roman" w:hAnsi="Times New Roman" w:cs="Times New Roman"/>
          <w:b/>
          <w:sz w:val="24"/>
          <w:szCs w:val="24"/>
          <w:lang w:eastAsia="ru-RU"/>
        </w:rPr>
        <w:t>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1</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0E5727" w:rsidRDefault="002C13D3" w:rsidP="000E5727">
      <w:pPr>
        <w:spacing w:after="0" w:line="240" w:lineRule="auto"/>
        <w:ind w:left="5670" w:hanging="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000E5727">
        <w:rPr>
          <w:rFonts w:ascii="Times New Roman" w:eastAsia="Times New Roman" w:hAnsi="Times New Roman" w:cs="Times New Roman"/>
          <w:sz w:val="24"/>
          <w:szCs w:val="24"/>
          <w:lang w:eastAsia="ru-RU"/>
        </w:rPr>
        <w:t>Ф</w:t>
      </w:r>
      <w:r w:rsidR="008D3FED">
        <w:rPr>
          <w:rFonts w:ascii="Times New Roman" w:eastAsia="Times New Roman" w:hAnsi="Times New Roman" w:cs="Times New Roman"/>
          <w:sz w:val="24"/>
          <w:szCs w:val="24"/>
          <w:lang w:eastAsia="ru-RU"/>
        </w:rPr>
        <w:t xml:space="preserve">едерации в части, относящейся </w:t>
      </w:r>
      <w:r w:rsidRPr="002C13D3">
        <w:rPr>
          <w:rFonts w:ascii="Times New Roman" w:eastAsia="Times New Roman" w:hAnsi="Times New Roman" w:cs="Times New Roman"/>
          <w:sz w:val="24"/>
          <w:szCs w:val="24"/>
          <w:lang w:eastAsia="ru-RU"/>
        </w:rPr>
        <w:t xml:space="preserve">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797EB7">
        <w:rPr>
          <w:rFonts w:ascii="Times New Roman" w:eastAsia="Times New Roman" w:hAnsi="Times New Roman" w:cs="Times New Roman"/>
          <w:sz w:val="24"/>
          <w:szCs w:val="24"/>
          <w:lang w:eastAsia="ru-RU"/>
        </w:rPr>
        <w:t xml:space="preserve"> Мурапталовский </w:t>
      </w:r>
      <w:r w:rsidR="000E5727">
        <w:rPr>
          <w:rFonts w:ascii="Times New Roman" w:eastAsia="Times New Roman" w:hAnsi="Times New Roman" w:cs="Times New Roman"/>
          <w:sz w:val="24"/>
          <w:szCs w:val="24"/>
          <w:lang w:eastAsia="ru-RU"/>
        </w:rPr>
        <w:t xml:space="preserve"> </w:t>
      </w:r>
    </w:p>
    <w:p w:rsidR="002C13D3" w:rsidRPr="002C13D3" w:rsidRDefault="008D3FED" w:rsidP="000E5727">
      <w:pPr>
        <w:spacing w:after="0" w:line="240" w:lineRule="auto"/>
        <w:ind w:left="5670"/>
        <w:rPr>
          <w:rFonts w:ascii="Times New Roman" w:eastAsia="Times New Roman" w:hAnsi="Times New Roman" w:cs="Times New Roman"/>
          <w:sz w:val="24"/>
          <w:szCs w:val="24"/>
          <w:lang w:eastAsia="ru-RU"/>
        </w:rPr>
      </w:pP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lastRenderedPageBreak/>
        <w:t>Перечень главных распорядителей средств</w:t>
      </w:r>
    </w:p>
    <w:p w:rsidR="002C13D3" w:rsidRPr="002C13D3" w:rsidRDefault="008D3FED" w:rsidP="002C13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797EB7">
        <w:rPr>
          <w:rFonts w:ascii="Times New Roman" w:eastAsia="Times New Roman" w:hAnsi="Times New Roman" w:cs="Times New Roman"/>
          <w:b/>
          <w:sz w:val="24"/>
          <w:szCs w:val="24"/>
          <w:lang w:eastAsia="ru-RU"/>
        </w:rPr>
        <w:t xml:space="preserve"> Мурапталовский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797EB7">
              <w:rPr>
                <w:rFonts w:ascii="Times New Roman" w:eastAsia="Times New Roman" w:hAnsi="Times New Roman" w:cs="Times New Roman"/>
                <w:b/>
                <w:sz w:val="24"/>
                <w:szCs w:val="24"/>
                <w:lang w:eastAsia="ru-RU"/>
              </w:rPr>
              <w:t xml:space="preserve"> Мурапталовский </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firstRow="0" w:lastRow="0" w:firstColumn="0" w:lastColumn="0" w:noHBand="0" w:noVBand="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797EB7">
              <w:rPr>
                <w:rFonts w:ascii="Times New Roman" w:eastAsia="Times New Roman" w:hAnsi="Times New Roman" w:cs="Times New Roman"/>
                <w:sz w:val="24"/>
                <w:szCs w:val="24"/>
                <w:lang w:eastAsia="ru-RU"/>
              </w:rPr>
              <w:t xml:space="preserve"> Мурапталовский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2C13D3" w:rsidRPr="002C13D3" w:rsidRDefault="00942706"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Приложение 2</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8D3FED" w:rsidRDefault="002C13D3" w:rsidP="008D3FED">
      <w:pPr>
        <w:spacing w:after="0" w:line="240" w:lineRule="auto"/>
        <w:ind w:left="5664" w:firstLine="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797EB7">
        <w:rPr>
          <w:rFonts w:ascii="Times New Roman" w:eastAsia="Times New Roman" w:hAnsi="Times New Roman" w:cs="Times New Roman"/>
          <w:sz w:val="24"/>
          <w:szCs w:val="24"/>
          <w:lang w:eastAsia="ru-RU"/>
        </w:rPr>
        <w:t xml:space="preserve"> Мурапталовский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p>
    <w:p w:rsidR="002C13D3" w:rsidRPr="002C13D3" w:rsidRDefault="002C13D3" w:rsidP="008D3FED">
      <w:pPr>
        <w:spacing w:after="0" w:line="240" w:lineRule="auto"/>
        <w:ind w:left="4956"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2835"/>
      </w:tblGrid>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E27CC3">
        <w:trPr>
          <w:trHeight w:val="315"/>
        </w:trPr>
        <w:tc>
          <w:tcPr>
            <w:tcW w:w="6204"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E27CC3">
        <w:trPr>
          <w:trHeight w:val="443"/>
        </w:trPr>
        <w:tc>
          <w:tcPr>
            <w:tcW w:w="6204"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E27CC3">
        <w:trPr>
          <w:trHeight w:val="624"/>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E27CC3">
        <w:trPr>
          <w:trHeight w:val="315"/>
        </w:trPr>
        <w:tc>
          <w:tcPr>
            <w:tcW w:w="6204"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E27CC3">
        <w:trPr>
          <w:trHeight w:val="315"/>
        </w:trPr>
        <w:tc>
          <w:tcPr>
            <w:tcW w:w="6204"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E27CC3">
        <w:trPr>
          <w:trHeight w:val="866"/>
        </w:trPr>
        <w:tc>
          <w:tcPr>
            <w:tcW w:w="6204"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E27CC3">
        <w:trPr>
          <w:trHeight w:val="315"/>
        </w:trPr>
        <w:tc>
          <w:tcPr>
            <w:tcW w:w="6204"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E27CC3">
        <w:trPr>
          <w:trHeight w:val="315"/>
        </w:trPr>
        <w:tc>
          <w:tcPr>
            <w:tcW w:w="6204"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E27CC3">
        <w:trPr>
          <w:trHeight w:val="315"/>
        </w:trPr>
        <w:tc>
          <w:tcPr>
            <w:tcW w:w="6204"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E27CC3">
        <w:trPr>
          <w:trHeight w:val="315"/>
        </w:trPr>
        <w:tc>
          <w:tcPr>
            <w:tcW w:w="6204"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3</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2C13D3" w:rsidP="000E5727">
      <w:pPr>
        <w:spacing w:after="0" w:line="240" w:lineRule="auto"/>
        <w:ind w:left="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0E5727">
        <w:rPr>
          <w:rFonts w:ascii="Times New Roman" w:eastAsia="Times New Roman" w:hAnsi="Times New Roman" w:cs="Times New Roman"/>
          <w:sz w:val="24"/>
          <w:szCs w:val="24"/>
          <w:lang w:eastAsia="ru-RU"/>
        </w:rPr>
        <w:t xml:space="preserve">сельского поселения </w:t>
      </w:r>
      <w:r w:rsidR="00797EB7">
        <w:rPr>
          <w:rFonts w:ascii="Times New Roman" w:eastAsia="Times New Roman" w:hAnsi="Times New Roman" w:cs="Times New Roman"/>
          <w:sz w:val="24"/>
          <w:szCs w:val="24"/>
          <w:lang w:eastAsia="ru-RU"/>
        </w:rPr>
        <w:t>Мурапталовский</w:t>
      </w:r>
      <w:r w:rsidR="000E5727">
        <w:rPr>
          <w:rFonts w:ascii="Times New Roman" w:eastAsia="Times New Roman" w:hAnsi="Times New Roman" w:cs="Times New Roman"/>
          <w:sz w:val="24"/>
          <w:szCs w:val="24"/>
          <w:lang w:eastAsia="ru-RU"/>
        </w:rPr>
        <w:t xml:space="preserve">                  сельсовет </w:t>
      </w: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w:t>
      </w:r>
      <w:r w:rsidR="00797EB7">
        <w:rPr>
          <w:rFonts w:ascii="Times New Roman" w:eastAsia="Times New Roman" w:hAnsi="Times New Roman" w:cs="Times New Roman"/>
          <w:b/>
          <w:sz w:val="24"/>
          <w:szCs w:val="24"/>
          <w:lang w:eastAsia="ru-RU"/>
        </w:rPr>
        <w:t>Мурапталовский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2C13D3" w:rsidRPr="00797EB7" w:rsidTr="00E27CC3">
        <w:tc>
          <w:tcPr>
            <w:tcW w:w="3888" w:type="dxa"/>
            <w:shd w:val="clear" w:color="auto" w:fill="auto"/>
          </w:tcPr>
          <w:p w:rsidR="002C13D3" w:rsidRPr="00797EB7" w:rsidRDefault="002C13D3" w:rsidP="002C13D3">
            <w:pPr>
              <w:spacing w:after="0" w:line="240" w:lineRule="auto"/>
              <w:rPr>
                <w:rFonts w:ascii="Times New Roman" w:eastAsia="Times New Roman" w:hAnsi="Times New Roman" w:cs="Times New Roman"/>
                <w:b/>
                <w:sz w:val="24"/>
                <w:szCs w:val="24"/>
                <w:lang w:eastAsia="ru-RU"/>
              </w:rPr>
            </w:pPr>
            <w:r w:rsidRPr="00797EB7">
              <w:rPr>
                <w:rFonts w:ascii="Times New Roman" w:eastAsia="Times New Roman" w:hAnsi="Times New Roman" w:cs="Times New Roman"/>
                <w:b/>
                <w:sz w:val="24"/>
                <w:szCs w:val="24"/>
                <w:lang w:eastAsia="ru-RU"/>
              </w:rPr>
              <w:t>Код</w:t>
            </w:r>
          </w:p>
        </w:tc>
        <w:tc>
          <w:tcPr>
            <w:tcW w:w="6120" w:type="dxa"/>
            <w:shd w:val="clear" w:color="auto" w:fill="auto"/>
          </w:tcPr>
          <w:p w:rsidR="002C13D3" w:rsidRPr="00797EB7" w:rsidRDefault="002C13D3" w:rsidP="00797EB7">
            <w:pPr>
              <w:spacing w:after="0" w:line="240" w:lineRule="auto"/>
              <w:rPr>
                <w:rFonts w:ascii="Times New Roman" w:eastAsia="Times New Roman" w:hAnsi="Times New Roman" w:cs="Times New Roman"/>
                <w:b/>
                <w:sz w:val="24"/>
                <w:szCs w:val="24"/>
                <w:lang w:eastAsia="ru-RU"/>
              </w:rPr>
            </w:pPr>
            <w:r w:rsidRPr="00797EB7">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797EB7">
              <w:rPr>
                <w:rFonts w:ascii="Times New Roman" w:eastAsia="Times New Roman" w:hAnsi="Times New Roman" w:cs="Times New Roman"/>
                <w:b/>
                <w:sz w:val="24"/>
                <w:szCs w:val="24"/>
                <w:lang w:eastAsia="ru-RU"/>
              </w:rPr>
              <w:t xml:space="preserve">сельского поселения </w:t>
            </w:r>
            <w:r w:rsidR="00797EB7" w:rsidRPr="00797EB7">
              <w:rPr>
                <w:rFonts w:ascii="Times New Roman" w:eastAsia="Times New Roman" w:hAnsi="Times New Roman" w:cs="Times New Roman"/>
                <w:b/>
                <w:sz w:val="24"/>
                <w:szCs w:val="24"/>
                <w:lang w:eastAsia="ru-RU"/>
              </w:rPr>
              <w:t>Мурапталовский</w:t>
            </w:r>
            <w:r w:rsidR="000E5727" w:rsidRPr="00797EB7">
              <w:rPr>
                <w:rFonts w:ascii="Times New Roman" w:eastAsia="Times New Roman" w:hAnsi="Times New Roman" w:cs="Times New Roman"/>
                <w:b/>
                <w:sz w:val="24"/>
                <w:szCs w:val="24"/>
                <w:lang w:eastAsia="ru-RU"/>
              </w:rPr>
              <w:t xml:space="preserve">                  сельсовет </w:t>
            </w:r>
            <w:r w:rsidRPr="00797EB7">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797EB7"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2"/>
        <w:gridCol w:w="6120"/>
      </w:tblGrid>
      <w:tr w:rsidR="002C13D3" w:rsidRPr="00797EB7" w:rsidTr="00E27CC3">
        <w:trPr>
          <w:cantSplit/>
          <w:tblHeader/>
        </w:trPr>
        <w:tc>
          <w:tcPr>
            <w:tcW w:w="3922" w:type="dxa"/>
          </w:tcPr>
          <w:p w:rsidR="002C13D3" w:rsidRPr="00797EB7" w:rsidRDefault="002C13D3" w:rsidP="002C13D3">
            <w:pPr>
              <w:spacing w:after="0" w:line="240" w:lineRule="auto"/>
              <w:jc w:val="center"/>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1</w:t>
            </w:r>
          </w:p>
        </w:tc>
        <w:tc>
          <w:tcPr>
            <w:tcW w:w="6120" w:type="dxa"/>
          </w:tcPr>
          <w:p w:rsidR="002C13D3" w:rsidRPr="00797EB7" w:rsidRDefault="002C13D3" w:rsidP="002C13D3">
            <w:pPr>
              <w:spacing w:after="0" w:line="240" w:lineRule="auto"/>
              <w:jc w:val="center"/>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2</w:t>
            </w:r>
          </w:p>
        </w:tc>
      </w:tr>
      <w:tr w:rsidR="002C13D3" w:rsidRPr="00797EB7" w:rsidTr="00E27CC3">
        <w:tc>
          <w:tcPr>
            <w:tcW w:w="3922"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000 01 00 00 00 00 0000 000</w:t>
            </w:r>
          </w:p>
        </w:tc>
        <w:tc>
          <w:tcPr>
            <w:tcW w:w="6120"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797EB7" w:rsidTr="00E27CC3">
        <w:tc>
          <w:tcPr>
            <w:tcW w:w="3922"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000 01 05 00 00 00 0000 000</w:t>
            </w:r>
          </w:p>
        </w:tc>
        <w:tc>
          <w:tcPr>
            <w:tcW w:w="6120"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797EB7" w:rsidTr="00E27CC3">
        <w:tc>
          <w:tcPr>
            <w:tcW w:w="3922"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000 01 05 02 01 05 0000 510</w:t>
            </w:r>
          </w:p>
        </w:tc>
        <w:tc>
          <w:tcPr>
            <w:tcW w:w="6120"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000 01 05 02 01 05 0000 610</w:t>
            </w:r>
          </w:p>
        </w:tc>
        <w:tc>
          <w:tcPr>
            <w:tcW w:w="6120" w:type="dxa"/>
          </w:tcPr>
          <w:p w:rsidR="002C13D3" w:rsidRPr="00797EB7" w:rsidRDefault="002C13D3" w:rsidP="002C13D3">
            <w:pPr>
              <w:spacing w:after="0" w:line="240" w:lineRule="auto"/>
              <w:rPr>
                <w:rFonts w:ascii="Times New Roman" w:eastAsia="Times New Roman" w:hAnsi="Times New Roman" w:cs="Times New Roman"/>
                <w:sz w:val="24"/>
                <w:szCs w:val="24"/>
                <w:lang w:eastAsia="ru-RU"/>
              </w:rPr>
            </w:pPr>
            <w:r w:rsidRPr="00797EB7">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4</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0E5727" w:rsidP="000E5727">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w:t>
      </w:r>
      <w:r w:rsidR="002C13D3" w:rsidRPr="002C13D3">
        <w:rPr>
          <w:rFonts w:ascii="Times New Roman" w:eastAsia="Times New Roman" w:hAnsi="Times New Roman" w:cs="Times New Roman"/>
          <w:sz w:val="24"/>
          <w:szCs w:val="24"/>
          <w:lang w:eastAsia="ru-RU"/>
        </w:rPr>
        <w:t>юджету</w:t>
      </w:r>
      <w:r>
        <w:rPr>
          <w:rFonts w:ascii="Times New Roman" w:eastAsia="Times New Roman" w:hAnsi="Times New Roman" w:cs="Times New Roman"/>
          <w:sz w:val="24"/>
          <w:szCs w:val="24"/>
          <w:lang w:eastAsia="ru-RU"/>
        </w:rPr>
        <w:t xml:space="preserve"> сельского </w:t>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поселения </w:t>
      </w:r>
      <w:r w:rsidR="00797EB7">
        <w:rPr>
          <w:rFonts w:ascii="Times New Roman" w:eastAsia="Times New Roman" w:hAnsi="Times New Roman" w:cs="Times New Roman"/>
          <w:sz w:val="24"/>
          <w:szCs w:val="24"/>
          <w:lang w:eastAsia="ru-RU"/>
        </w:rPr>
        <w:t>Мурапталовский</w:t>
      </w:r>
      <w:r>
        <w:rPr>
          <w:rFonts w:ascii="Times New Roman" w:eastAsia="Times New Roman" w:hAnsi="Times New Roman" w:cs="Times New Roman"/>
          <w:sz w:val="24"/>
          <w:szCs w:val="24"/>
          <w:lang w:eastAsia="ru-RU"/>
        </w:rPr>
        <w:t xml:space="preserve"> сельсовет </w:t>
      </w:r>
      <w:r w:rsidR="002C13D3"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firstRow="0" w:lastRow="0" w:firstColumn="0" w:lastColumn="0" w:noHBand="0" w:noVBand="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ind w:left="2832" w:firstLine="708"/>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5D0D22" w:rsidRPr="002C13D3" w:rsidRDefault="005D0D22" w:rsidP="005D0D22">
      <w:pPr>
        <w:spacing w:after="0" w:line="240" w:lineRule="auto"/>
        <w:ind w:left="5664" w:firstLine="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Pr>
          <w:rFonts w:ascii="Times New Roman" w:eastAsia="Times New Roman" w:hAnsi="Times New Roman" w:cs="Times New Roman"/>
          <w:sz w:val="24"/>
          <w:szCs w:val="24"/>
          <w:lang w:eastAsia="ru-RU"/>
        </w:rPr>
        <w:t xml:space="preserve">сельского поселения           </w:t>
      </w:r>
      <w:r w:rsidR="00797EB7">
        <w:rPr>
          <w:rFonts w:ascii="Times New Roman" w:eastAsia="Times New Roman" w:hAnsi="Times New Roman" w:cs="Times New Roman"/>
          <w:sz w:val="24"/>
          <w:szCs w:val="24"/>
          <w:lang w:eastAsia="ru-RU"/>
        </w:rPr>
        <w:t>Мурапталовский</w:t>
      </w:r>
      <w:r>
        <w:rPr>
          <w:rFonts w:ascii="Times New Roman" w:eastAsia="Times New Roman" w:hAnsi="Times New Roman" w:cs="Times New Roman"/>
          <w:sz w:val="24"/>
          <w:szCs w:val="24"/>
          <w:lang w:eastAsia="ru-RU"/>
        </w:rPr>
        <w:t xml:space="preserve"> сельсовет муниципального</w:t>
      </w:r>
      <w:r w:rsidRPr="005D0D2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района</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Куюргазинский район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firstRow="0" w:lastRow="0" w:firstColumn="0" w:lastColumn="0" w:noHBand="0" w:noVBand="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firstRow="0" w:lastRow="0" w:firstColumn="0" w:lastColumn="0" w:noHBand="0" w:noVBand="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D0D22" w:rsidRPr="005D0D22" w:rsidTr="00942706">
        <w:tblPrEx>
          <w:tblBorders>
            <w:bottom w:val="single" w:sz="4" w:space="0" w:color="auto"/>
          </w:tblBorders>
          <w:tblLook w:val="0000" w:firstRow="0" w:lastRow="0" w:firstColumn="0" w:lastColumn="0" w:noHBand="0" w:noVBand="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firstRow="0" w:lastRow="0" w:firstColumn="0" w:lastColumn="0" w:noHBand="0" w:noVBand="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6"/>
          <w:szCs w:val="26"/>
          <w:lang w:eastAsia="ru-RU"/>
        </w:rPr>
        <w:t xml:space="preserve">Управляющий делами  </w:t>
      </w:r>
      <w:r w:rsidRPr="002C13D3">
        <w:rPr>
          <w:rFonts w:ascii="Times New Roman" w:eastAsia="Times New Roman" w:hAnsi="Times New Roman" w:cs="Times New Roman"/>
          <w:b/>
          <w:sz w:val="26"/>
          <w:szCs w:val="26"/>
          <w:lang w:eastAsia="ru-RU"/>
        </w:rPr>
        <w:tab/>
        <w:t xml:space="preserve">                                                                      </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141A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15:restartNumberingAfterBreak="0">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15:restartNumberingAfterBreak="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64"/>
    <w:rsid w:val="00001603"/>
    <w:rsid w:val="000025BD"/>
    <w:rsid w:val="000573B1"/>
    <w:rsid w:val="000E5727"/>
    <w:rsid w:val="00103CFD"/>
    <w:rsid w:val="00121B0F"/>
    <w:rsid w:val="00141A80"/>
    <w:rsid w:val="00167EDD"/>
    <w:rsid w:val="001A08DB"/>
    <w:rsid w:val="00284310"/>
    <w:rsid w:val="002C13D3"/>
    <w:rsid w:val="002F46B8"/>
    <w:rsid w:val="0034458B"/>
    <w:rsid w:val="00405F8F"/>
    <w:rsid w:val="00456DCF"/>
    <w:rsid w:val="004C3302"/>
    <w:rsid w:val="00524168"/>
    <w:rsid w:val="00525FA2"/>
    <w:rsid w:val="005409B1"/>
    <w:rsid w:val="005679CE"/>
    <w:rsid w:val="005A6290"/>
    <w:rsid w:val="005B61DF"/>
    <w:rsid w:val="005D0D22"/>
    <w:rsid w:val="005F51C1"/>
    <w:rsid w:val="006C17C3"/>
    <w:rsid w:val="0078088A"/>
    <w:rsid w:val="00797EB7"/>
    <w:rsid w:val="007F1EB4"/>
    <w:rsid w:val="00815F4B"/>
    <w:rsid w:val="0085757F"/>
    <w:rsid w:val="008D3FED"/>
    <w:rsid w:val="009020D0"/>
    <w:rsid w:val="00904994"/>
    <w:rsid w:val="00942706"/>
    <w:rsid w:val="00A03D8A"/>
    <w:rsid w:val="00A2686A"/>
    <w:rsid w:val="00A82884"/>
    <w:rsid w:val="00A94527"/>
    <w:rsid w:val="00B63F64"/>
    <w:rsid w:val="00C939D9"/>
    <w:rsid w:val="00D90B9F"/>
    <w:rsid w:val="00D9191E"/>
    <w:rsid w:val="00E27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181FD-4B26-45CB-BE87-EE50BCD5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B12A-6D95-4867-BFB2-AA624E09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8758</Words>
  <Characters>49924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МурапталУправДел</cp:lastModifiedBy>
  <cp:revision>3</cp:revision>
  <dcterms:created xsi:type="dcterms:W3CDTF">2020-01-13T05:51:00Z</dcterms:created>
  <dcterms:modified xsi:type="dcterms:W3CDTF">2020-01-13T05:51:00Z</dcterms:modified>
</cp:coreProperties>
</file>